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5BD" w:rsidRDefault="00B6125F" w:rsidP="00E15203">
      <w:pPr>
        <w:pStyle w:val="NormalWeb"/>
        <w:spacing w:before="0" w:beforeAutospacing="0" w:after="0" w:afterAutospacing="0"/>
        <w:jc w:val="center"/>
        <w:divId w:val="308176335"/>
        <w:rPr>
          <w:color w:val="000000"/>
        </w:rPr>
      </w:pPr>
      <w:r>
        <w:rPr>
          <w:rStyle w:val="Strong"/>
          <w:color w:val="000000"/>
          <w:sz w:val="30"/>
          <w:szCs w:val="30"/>
        </w:rPr>
        <w:t>Phụ lục I</w:t>
      </w:r>
    </w:p>
    <w:p w:rsidR="00A315BD" w:rsidRDefault="00B6125F" w:rsidP="00E15203">
      <w:pPr>
        <w:pStyle w:val="NormalWeb"/>
        <w:spacing w:before="0" w:beforeAutospacing="0" w:after="0" w:afterAutospacing="0"/>
        <w:jc w:val="center"/>
        <w:divId w:val="308176335"/>
        <w:rPr>
          <w:color w:val="000000"/>
        </w:rPr>
      </w:pPr>
      <w:r>
        <w:rPr>
          <w:rStyle w:val="Strong"/>
          <w:color w:val="000000"/>
          <w:sz w:val="30"/>
          <w:szCs w:val="30"/>
        </w:rPr>
        <w:t>CHO Ý KIẾN ĐỐI VỚI KẾT QUẢ RÀ SOÁT KHÓ KHĂN, VƯỚNG MẮC DO QUY ĐỊNH PHÁP LUẬT</w:t>
      </w:r>
    </w:p>
    <w:p w:rsidR="00A315BD" w:rsidRDefault="00B6125F" w:rsidP="00E15203">
      <w:pPr>
        <w:pStyle w:val="NormalWeb"/>
        <w:spacing w:before="0" w:beforeAutospacing="0" w:after="0" w:afterAutospacing="0"/>
        <w:jc w:val="center"/>
        <w:divId w:val="308176335"/>
        <w:rPr>
          <w:color w:val="000000"/>
        </w:rPr>
      </w:pPr>
      <w:r>
        <w:rPr>
          <w:rStyle w:val="Strong"/>
          <w:color w:val="000000"/>
          <w:sz w:val="30"/>
          <w:szCs w:val="30"/>
        </w:rPr>
        <w:t>Tiêu chí: Quy định mâu thuẫn, chồng chéo trong cùng một VBQPPL hoặc giữa các VBQPPL</w:t>
      </w:r>
    </w:p>
    <w:p w:rsidR="00A315BD" w:rsidRDefault="00B6125F" w:rsidP="00E15203">
      <w:pPr>
        <w:pStyle w:val="NormalWeb"/>
        <w:spacing w:before="0" w:beforeAutospacing="0" w:after="0" w:afterAutospacing="0"/>
        <w:jc w:val="center"/>
        <w:divId w:val="308176335"/>
        <w:rPr>
          <w:color w:val="000000"/>
        </w:rPr>
      </w:pPr>
      <w:r>
        <w:rPr>
          <w:color w:val="000000"/>
        </w:rPr>
        <w:t>Bộ, ngành, cơ quan, đơn vị thuộc Bộ Tư pháp cho ý kiến:…………………………</w:t>
      </w:r>
    </w:p>
    <w:p w:rsidR="00A315BD" w:rsidRDefault="00B6125F" w:rsidP="00E15203">
      <w:pPr>
        <w:pStyle w:val="NormalWeb"/>
        <w:pBdr>
          <w:bottom w:val="single" w:sz="12" w:space="1" w:color="auto"/>
        </w:pBdr>
        <w:spacing w:before="0" w:beforeAutospacing="0" w:after="0" w:afterAutospacing="0"/>
        <w:jc w:val="center"/>
        <w:divId w:val="308176335"/>
        <w:rPr>
          <w:color w:val="000000"/>
        </w:rPr>
      </w:pPr>
      <w:r>
        <w:rPr>
          <w:rStyle w:val="Emphasis"/>
          <w:color w:val="000000"/>
        </w:rPr>
        <w:t>(Kèm theo Báo cáo số…… ngày …….của…………..)</w:t>
      </w:r>
    </w:p>
    <w:p w:rsidR="00CC4838" w:rsidRDefault="00CC4838" w:rsidP="00E15203">
      <w:pPr>
        <w:pStyle w:val="NormalWeb"/>
        <w:spacing w:before="0" w:beforeAutospacing="0" w:after="0" w:afterAutospacing="0"/>
        <w:jc w:val="center"/>
        <w:divId w:val="308176335"/>
        <w:rPr>
          <w:color w:val="000000"/>
        </w:rPr>
      </w:pPr>
    </w:p>
    <w:p w:rsidR="00A315BD" w:rsidRDefault="00B6125F" w:rsidP="00E15203">
      <w:pPr>
        <w:pStyle w:val="Heading3"/>
        <w:spacing w:before="0" w:beforeAutospacing="0" w:after="0" w:afterAutospacing="0"/>
        <w:jc w:val="center"/>
        <w:divId w:val="1308778041"/>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1 - Quy định mâu thuẫn, chồng chéo trong cùng một VBQPPL hoặc giữa các VBQPPL</w:t>
      </w:r>
    </w:p>
    <w:tbl>
      <w:tblPr>
        <w:tblW w:w="14363" w:type="dxa"/>
        <w:tblCellSpacing w:w="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2143"/>
        <w:gridCol w:w="4819"/>
        <w:gridCol w:w="1560"/>
        <w:gridCol w:w="1181"/>
        <w:gridCol w:w="1835"/>
        <w:gridCol w:w="1441"/>
        <w:gridCol w:w="833"/>
      </w:tblGrid>
      <w:tr w:rsidR="00A315BD" w:rsidRPr="00276661" w:rsidTr="00CC4838">
        <w:trPr>
          <w:divId w:val="2140302114"/>
          <w:tblHeader/>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STT</w:t>
            </w:r>
          </w:p>
        </w:tc>
        <w:tc>
          <w:tcPr>
            <w:tcW w:w="2143"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Điều, khoản, điểm, tên văn bản đề xuất xử lý</w:t>
            </w:r>
          </w:p>
        </w:tc>
        <w:tc>
          <w:tcPr>
            <w:tcW w:w="4819"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Nội dung quy định được phản ánh mâu thuẫn, chồng chéo</w:t>
            </w:r>
          </w:p>
        </w:tc>
        <w:tc>
          <w:tcPr>
            <w:tcW w:w="1560"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Phương án xử lý được đề xuất</w:t>
            </w:r>
          </w:p>
        </w:tc>
        <w:tc>
          <w:tcPr>
            <w:tcW w:w="1181"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Cơ quan, tổ chức rà soát, phản ánh</w:t>
            </w:r>
          </w:p>
        </w:tc>
        <w:tc>
          <w:tcPr>
            <w:tcW w:w="1835"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Ý kiến của Bộ, ngành, cơ quan về nội dung rà soát, phản ánh</w:t>
            </w:r>
          </w:p>
        </w:tc>
        <w:tc>
          <w:tcPr>
            <w:tcW w:w="1441"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Ý kiến của Bộ Tư pháp về nội dung rà soát, phản ánh</w:t>
            </w:r>
          </w:p>
        </w:tc>
        <w:tc>
          <w:tcPr>
            <w:tcW w:w="833" w:type="dxa"/>
            <w:vAlign w:val="center"/>
            <w:hideMark/>
          </w:tcPr>
          <w:p w:rsidR="00A315BD" w:rsidRPr="00276661" w:rsidRDefault="00B6125F" w:rsidP="00E15203">
            <w:pPr>
              <w:spacing w:after="0"/>
              <w:jc w:val="center"/>
              <w:rPr>
                <w:rFonts w:ascii="Times" w:eastAsia="Times New Roman" w:hAnsi="Times" w:cs="Times"/>
                <w:b/>
                <w:bCs/>
              </w:rPr>
            </w:pPr>
            <w:r w:rsidRPr="00276661">
              <w:rPr>
                <w:rFonts w:ascii="Times" w:eastAsia="Times New Roman" w:hAnsi="Times" w:cs="Times"/>
                <w:b/>
                <w:bCs/>
              </w:rPr>
              <w:t>Thời gian cập nhật</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bookmarkStart w:id="0" w:name="_GoBack" w:colFirst="3" w:colLast="3"/>
            <w:r w:rsidRPr="00276661">
              <w:rPr>
                <w:rFonts w:ascii="Times" w:eastAsia="Times New Roman" w:hAnsi="Times" w:cs="Times"/>
              </w:rPr>
              <w:t>1</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b khoản 4 Điều 40; điểm c khoản 6 Điều 40 Nghị định số 142/2025/NĐ-CP ngày 12/6/2025 của Chính phủ về phân định thẩm quyền của chính quyền địa phương hai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 xml:space="preserve">- Nghị định số 142/2025/NĐ-CP quy định trách nhiệm của Sở Giáo dục và Đào tạo: “Thực hiện tuyển dụng, quản lý, sử dụng, bổ nhiệm, thăng hạng chức danh nghề nghiệp, thay đổi chức danh nghề nghiệp, đào tạo, bồi dưỡng, đánh giá đối với đội ngũ nhà giáo, nhân sự quản lý, viên chức và người lao động trong các cơ sở giáo dục công lập trên địa bàn tỉnh theo quy định; chủ trì triển khai thực hiện công tác đào tạo, bồi dưỡng đối với đội ngũ nhà giáo, nhân sự quản lý các cơ sở giáo dục ngoài công lập trên địa bàn tỉnh theo quy định” (điểm b khoản 4 Điều 40); “Quyết định thành lập hội đồng trường, công nhận, bổ nhiệm, miễn nhiệm Chủ tịch hội đồng trường, bổ sung, thay thế thành viên Hội đồng trường và quyết định công nhận, bổ nhiệm, bổ nhiệm lại, kéo dài thời gian công tác đến tuổi nghỉ hưu, thôi giữ chức vụ, miễn nhiệm, biệt phái, thay đổi vị trí việc làm, khen thưởng, kỷ luật đối với người đứng đầu, cấp phó người đứng đầu các cơ sở giáo dục công lập trên địa bàn tỉnh; công nhận, không công nhận hội đồng trường, chủ tịch hội đồng trường, phó chủ tịch hội đồng trường, hiệu trưởng, phó hiệu trưởng các cơ sở giáo dục tư thục thuộc thẩm quyền quản lý theo tiêu chuẩn chức danh và thủ tục do pháp luật quy định” (điểm c khoản 6 Điều 40). - Khoản 10 Điều 23 Luật Tổ chức chính quyền địa phương ngày 16/6/2025 quy </w:t>
            </w:r>
            <w:r w:rsidRPr="00276661">
              <w:rPr>
                <w:rFonts w:ascii="Times" w:eastAsia="Times New Roman" w:hAnsi="Times" w:cs="Times"/>
              </w:rPr>
              <w:lastRenderedPageBreak/>
              <w:t>định nhiệm vụ, quyền hạn của Chủ tịch UBND xã “Chỉ đạo và tổ chức thực hiện công tác tuyển dụng, sử dụng, quản lý công chức, viên chức trên địa bàn theo quy định của pháp luật và phân cấp của cơ quan nhà nước cấp trên; quyết định bổ nhiệm, miễn nhiệm, điều động, cách chức người đứng đầu, cấp phó của người đứng đầu cơ quan chuyên môn, tổ chức hành chính khác, đơn vị sự nghiệp công lập thuộc Ủy ban nhân dân cấp mình; quyết định tạm đình chỉ công tác đối với Phó Chủ tịch Ủy ban nhân dân cấp mình, người đứng đầu cơ quan chuyên môn, tổ chức hành chính khác, đơn vị sự nghiệp công lập thuộc Ủy ban nhân dân cấp mình”. Như vậy, quy định tại Nghị định số 142/2025/NĐ-CP và Luật Tổ chức chính quyền địa phương ngày 16/6/2025 chưa thống nhất về thẩm quyền quản lý, sử dụng viên chức trong các cơ sở giáo dục (đơn vị sự nghiệp công lập) thuộc UBND cấp xã quản lý.</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lastRenderedPageBreak/>
              <w:t>B. Hướng dẫn áp dụng VBQPPL theo quy định tại Điều 61 Luật Ban hành VBQPPL năm 2025</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Thái Nguyên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14:40:33</w:t>
            </w:r>
          </w:p>
        </w:tc>
      </w:tr>
      <w:bookmarkEnd w:id="0"/>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lastRenderedPageBreak/>
              <w:t>2</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4 Nghị định số 143/2025/NĐ-CP ngày 12/6/2025 của Chính phủ quy định về phân quyền, phân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4 Nghị định số 143/2025/NĐ-CP quy định: “1. Thẩm quyền công nhận tỉnh đạt chuẩn phổ cập giáo dục mức độ 1 và mức độ 2, xóa mù chữ mức độ 1 đối với tỉnh quy định tại Điều 25 Nghị định số 20/2014/NĐ-CP ngày 24 tháng 3 năm 2014 của Chính phủ về phổ cập giáo dục, xóa mù chữ do Chủ tịch Ủy ban nhân dân cấp tỉnh thực hiện. 2. Thẩm quyền công nhận tỉnh đạt chuẩn phổ cập giáo dục mức độ 3, xóa mù chữ mức độ 2 đối với tỉnh quy định tại Điều 25 Nghị định số 20/2014/NĐ-CP do Bộ trưởng Bộ Giáo dục và Đào tạo thực hiện.” Trong đó chưa quy định thẩm quyền công nhận tỉnh đạt chuẩn phổ cập giáo dục mầm non cho trẻ em 5 tuổi (vì phổ cập giáo dục mầm non cho trẻ em 5 tuổi không có quy định chuẩn mức 1, mức 2).</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Thái Nguyên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14:40:33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3</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8 Điều 4 và khoản 1 Điều 10 Quyết định số 46/2015/QĐ-TTg ngày 28/9/2015 của Thủ tướng Chính phủ quy định chính sách hỗ trợ đào tạo trình độ sơ cấp, đào tạo dưới 03 tháng.</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 Khoản 8 Điều 4 quy định: “Mức chi phí đào tạo cho từng nghề và mức hỗ trợ cụ thể đối với từng đối tượng tham gia học chương trình đào tạo trình độ sơ cấp, đào tạo dưới 03 tháng do Chủ tịch UBND cấp tỉnh, thành phố trực thuộc Trung ương, thủ trưởng cơ quan ở Trung ương được giao nhiệm vụ thực hiện chính sách hỗ trợ đào tạo trình độ sơ cấp, đào tạo dưới 03 tháng phê duyệt phù hợp với chương trình, thời gian đào tạo thực tế và đặc thù của từng vùng, địa phương.” - Khoản 1 Điều 10 quy định trách nhiệm của Uỷ ban nhân dân tỉnh, thành phố trực thuộc Trung ương: “xây dựng, phê duyệt danh mục nghề đào tạo, mức chi phí đào tạo cho từng nghề, mức hỗ trợ cụ thể đối với từng nhóm đối tượng và kế hoạch đào tạo hằng năm, 5 năm về hỗ trợ đào tạo trình độ sơ cấp, đào tạo dưới 03 tháng theo chính sách quy định tại Quyết định này”. Như vậy, khoản 8 Điều 4 và khoản 1 Điều 10 Quyết định số 46/2015/QĐ-TTg quy định chưa thống nhất về thẩm quyền phê duyệt danh mục nghề, mức chi phí đào tạo cho từng nghề, mức hỗ trợ cụ thể đối với đối tượng (nhóm đối tượng) tham gia học chương trình đào tạo trình độ sơ cấp, đào tạo dưới 03 tháng."</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B. Hướng dẫn áp dụng VBQPPL theo quy định tại Điều 61 Luật Ban hành VBQPPL năm 2025</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Thái Nguyên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14:40:33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4</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4 Nghị định số 143/2025/NĐ-CP ngày 12/6/2025 của Chính phủ quy định về phân quyền, phân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4 Nghị định số 143/2025/NĐ-CP quy định: “1. Thẩm quyền công nhận tỉnh đạt chuẩn phổ cập giáo dục mức độ 1 và mức độ 2, xóa mù chữ mức độ 1 đối với tỉnh quy định tại Điều 25 Nghị định số 20/2014/NĐ-CP ngày 24 tháng 3 năm 2014 của Chính phủ về phổ cập giáo dục, xóa mù chữ do Chủ tịch Ủy ban nhân dân cấp tỉnh thực hiện. 2. Thẩm quyền công nhận tỉnh đạt chuẩn phổ cập giáo dục mức độ 3, xóa mù chữ mức độ 2 đối với tỉnh quy định tại Điều 25 Nghị định số 20/2014/NĐ-CP do Bộ trưởng Bộ Giáo dục và Đào tạo thực hiện.” Trong đó chưa quy định thẩm quyền công nhận tỉnh đạt chuẩn phổ cập giáo dục mầm non cho trẻ em 5 tuổi (vì phổ cập giáo dục mầm non cho trẻ em 5 tuổi không có quy định chuẩn mức 1, mức 2).</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Thái Nguyên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14:01:57</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5</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4 Nghị định số 143/2025/NĐ-CP ngày 12/6/2025 của Chính phủ quy định về phân quyền, phân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4 Nghị định số 143/2025/NĐ-CP quy định: “1. Thẩm quyền công nhận tỉnh đạt chuẩn phổ cập giáo dục mức độ 1 và mức độ 2, xóa mù chữ mức độ 1 đối với tỉnh quy định tại Điều 25 Nghị định số 20/2014/NĐ-CP ngày 24 tháng 3 năm 2014 của Chính phủ về phổ cập giáo dục, xóa mù chữ do Chủ tịch Ủy ban nhân dân cấp tỉnh thực hiện. 2. Thẩm quyền công nhận tỉnh đạt chuẩn phổ cập giáo dục mức độ 3, xóa mù chữ mức độ 2 đối với tỉnh quy định tại Điều 25 Nghị định số 20/2014/NĐ-CP do Bộ trưởng Bộ Giáo dục và Đào tạo thực hiện.” Trong đó chưa quy định thẩm quyền công nhận tỉnh đạt chuẩn phổ cập giáo dục mầm non cho trẻ em 5 tuổi (vì phổ cập giáo dục mầm non cho trẻ em 5 tuổi không có quy định chuẩn mức 1, mức 2).</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Thái Nguyên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13:45:21</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6</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10 Điều 18 Thông tư số 10/2025/TT-BGDĐT ngày 12/6/2025 của Bộ trưởng Bộ trưởng Bộ Giáo dục và Đào tạo quy định về phân quyền, phân cấp và phân định thẩm quyền thực hiện nhiệm vụ quản lý nhà nước của chính quyền địa phương hai cấp đối với giáo dục phổ thông</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Tại khoản 10 Điều 18 Thông tư số 10/2025/TT-BGDĐT sửa đổi khoản 7 Điều 14 Thông tư số 31/2023/TT-BGDĐT quy định trách nhiệm của cơ sở giáo dục: “Ra Quyết định công nhận tốt nghiệp và công bố danh sách học sinh được công nhận tốt nghiệp trung học cơ sở, tổ chức cấp phát bằng tốt nghiệp cho học sinh được công nhận tốt nghiệp.”; Tuy nhiên Điều 11 Nghị định số 142/2025/NĐ-CP ngày 12/6/2025 của Chính phủ quy định về phân định thẩm quyền của chính quyền địa phương hai cấp trong lĩnh vực quản lý nhà nước của Bộ Giáo dục và Đào tạo quy định cấp văn bằng tốt nghiệp trung học cơ sở: “Thẩm quyền cấp văn bằng tốt nghiệp trung học cơ sở quy định tại khoản 2 Điều 34 và khoản 2 Điều 45 Luật Giáo dục do Chủ tịch Ủy ban nhân dân cấp xã thực hiện.”.</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Hưng 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13:34:23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7</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4,5 Điều 18 Thông tư số 10/2025/TT-BGDĐT ngày 12/6/2025 của Bộ trưởng Bộ trưởng Bộ Giáo dục và Đào tạo quy định về phân quyền, phân cấp và phân định thẩm quyền thực hiện nhiệm vụ quản lý nhà nước của chính quyền địa phương hai cấp đối với giáo dục phổ thông</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Tại khoản 4,5 Điều 18 Thông tư số 10/2025/TT-BGDĐT quy định: Chủ tịch UBND xã ra quyết định thành lập hội đồng trường tiểu học, trung học cơ sở. Tuy nhiên tại khoản 2 Điều 5 Thông tư số 09/2025/TT-BGDĐT ngày 12/6/2025 của Bộ Giáo dục và Đào tạo quy định về phân quyền, phân cấp và phân định thẩm quyền thực hiện nhiệm vụ quản lý nhà nước của chính quyền địa phương hai cấp đối với giáo dục mầm non quy định: “Thay thế thẩm quyền hoặc cụm từ “Chủ tịch Ủy ban nhân dân cấp huyện” bằng “Giám đốc Sở Giáo dục và Đào tạo” tại khoản 1 Điều 6, Điều 9, Điều 10 Thông tư số 52/2020/TT-BGDĐT.”. Như vậy Giám đốc Sở Giáo dục và Đào tạo ra quyết định thành lập Hội đồng trường mầm non.</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Hưng Yên</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13:34:23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8</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19 Luật Giáo dục nghề nghiệp năm 2014:</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19 quy định: “Cơ sở giáo dục nghề nghiệp, cơ sở giáo dục đại học, doanh nghiệp được cấp giấy chứng nhận đăng ký hoạt động giáo dục nghề nghiệp khi có đủ các điều kiện sau đây:…”. Hiện nay Trung tâm Dịch vụ việc làm - Đào tạo - Xúc tiến đầu tư có đủ điều kiện về các tiêu chí được cấp giấy chứng nhận GDNN trình độ sơ cấp, dưới 03 tháng. Tuy nhiên tên gọi Trung tâm Dịch vụ việc làm - Đào tạo - Xúc tiến đầu tư không phù hợp theo quy định của Luật GDNN. Mặt khác Luật GDNN cho phép doanh nghiệp đủ điều kiện được cấp giấy chứng nhận GDNN còn các đơn vị sự nghiệp công lập khác (ngoài cơ sở GDNN, giáo dục đại học) không được cấp giấy chứng nhận khi đủ điều kiện. Hiện nay các doanh nghiệp trong khu công nghiệp, khu kinh tế của Hải Phòng có nhu cầu đào tạo, đào tạo lại lao động kỹ thuật cấp chứng chỉ sơ cấp, chứng chỉ đào tạo.</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Hải Phòng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10:35:54</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9</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3 Điều 38 Nghị định số 142/2025/NĐ-CP;</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 Khoản 3 Điều 38 Nghị định số 142/2025/NĐ-CP của Chính phủ quy định về phân định thẩm quyền của chính quyền địa phương hai cấp trong lĩnh vực quản lý nhà nước của Bộ Giáo dục và Đào tạo quy định Ủy ban nhân dân cấp tỉnh có trách nhiệm: “Xây dựng, trình Hội đồng nhân dân cấp tỉnh quyết định khung học phí hoặc mức học phí cụ thể, các khoản thu dịch vụ phục vụ, hỗ trợ hoạt động giáo dục đối với các cơ sở giáo dục công lập thuộc phạm vi quản lý nhà nước của tỉnh theo quy định của pháp luật”; - Điểm a khoản 3 Điều 40 Nghị định số 142/2025/NĐ-CP quy định Sở Giáo dục và Đào tạo có trách nhiệm: “Tham mưu trình Ủy ban nhân dân cấp tỉnh quyết định khung học phí hoặc mức học phí cụ thể, các khoản thu dịch vụ phục vụ, hỗ trợ hoạt động giáo dục đối với các cơ sở giáo dục công lập thuộc phạm vi quản lý nhà nước của tỉnh theo quy định của pháp luật”. Về nội dung này, đang có sự mâu thuẫn, không thống nhất giữa các quy định về thẩm quyền quyết định khung học phí hoặc mức học phí cụ thể, các khoản thu dịch vụ phục vụ, hỗ trợ hoạt động giáo dục đối với các cơ sở giáo dục công lập trong cùng văn bản là Nghị định số 142/2025/NĐ-CP ngày 12/6/2025 của Chính phủ quy định về phân định thẩm quyền của chính quyền địa phương hai cấp trong lĩnh vực quản lý nhà nước của Bộ Giáo dục và Đào tạo. Theo quy định điểm b khoản 6 Điều 99 Luật Giáo dục năm 2019 thì: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 Về nguyên tắc áp dụng pháp luật, khoản 3 Điều 58 Luật Ban hành văn bản quy phạm pháp luật năm 2025: “Trường hợp các văn bản quy phạm pháp luật có quy định khác nhau về cùng một vấn đề thì áp dụng văn bản có hiệu lực pháp lý cao hơn”. Tuy nhiên, tại khoản 3 Điều 44 Nghị định số 142/2025/NĐ-CP quy định: “Trong thời gian các quy định của Nghị định này có hiệu lực, nếu quy định về thẩm quyền, trách nhiệm quản lý nhà nước, trình tự, thủ tục trong Nghị định này khác với các văn bản quy phạm pháp luật có liên quan ban hành trước 01 tháng 7 năm 2025 thì thực hiện theo quy định tại Nghị định này”.C10</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Hải Phòng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10:35:54</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10</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19 Luật Giáo dục nghề nghiệp năm 2014:</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1 Điều 19 quy định: “Cơ sở giáo dục nghề nghiệp, cơ sở giáo dục đại học, doanh nghiệp được cấp giấy chứng nhận đăng ký hoạt động giáo dục nghề nghiệp khi có đủ các điều kiện sau đây:…”. Hiện nay Trung tâm Dịch vụ việc làm - Đào tạo - Xúc tiến đầu tư có đủ điều kiện về các tiêu chí được cấp giấy chứng nhận GDNN trình độ sơ cấp, dưới 03 tháng. Tuy nhiên tên gọi Trung tâm Dịch vụ việc làm - Đào tạo - Xúc tiến đầu tư không phù hợp theo quy định của Luật GDNN. Mặt khác Luật GDNN cho phép doanh nghiệp đủ điều kiện được cấp giấy chứng nhận GDNN còn các đơn vị sự nghiệp công lập khác (ngoài cơ sở GDNN, giáo dục đại học) không được cấp giấy chứng nhận khi đủ điều kiện. Hiện nay các doanh nghiệp trong khu công nghiệp, khu kinh tế của Hải Phòng có nhu cầu đào tạo, đào tạo lại lao động kỹ thuật cấp chứng chỉ sơ cấp, chứng chỉ đào tạo.</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Hải Phòng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08:00:18</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11</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3 Điều 38 Nghị định số 142/2025/NĐ-CP;</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 Khoản 3 Điều 38 Nghị định số 142/2025/NĐ-CP của Chính phủ quy định về phân định thẩm quyền của chính quyền địa phương hai cấp trong lĩnh vực quản lý nhà nước của Bộ Giáo dục và Đào tạo quy định Ủy ban nhân dân cấp tỉnh có trách nhiệm: “Xây dựng, trình Hội đồng nhân dân cấp tỉnh quyết định khung học phí hoặc mức học phí cụ thể, các khoản thu dịch vụ phục vụ, hỗ trợ hoạt động giáo dục đối với các cơ sở giáo dục công lập thuộc phạm vi quản lý nhà nước của tỉnh theo quy định của pháp luật”; - Điểm a khoản 3 Điều 40 Nghị định số 142/2025/NĐ-CP quy định Sở Giáo dục và Đào tạo có trách nhiệm: “Tham mưu trình Ủy ban nhân dân cấp tỉnh quyết định khung học phí hoặc mức học phí cụ thể, các khoản thu dịch vụ phục vụ, hỗ trợ hoạt động giáo dục đối với các cơ sở giáo dục công lập thuộc phạm vi quản lý nhà nước của tỉnh theo quy định của pháp luật”. Về nội dung này, đang có sự mâu thuẫn, không thống nhất giữa các quy định về thẩm quyền quyết định khung học phí hoặc mức học phí cụ thể, các khoản thu dịch vụ phục vụ, hỗ trợ hoạt động giáo dục đối với các cơ sở giáo dục công lập trong cùng văn bản là Nghị định số 142/2025/NĐ-CP ngày 12/6/2025 của Chính phủ quy định về phân định thẩm quyền của chính quyền địa phương hai cấp trong lĩnh vực quản lý nhà nước của Bộ Giáo dục và Đào tạo. Theo quy định điểm b khoản 6 Điều 99 Luật Giáo dục năm 2019 thì: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 Về nguyên tắc áp dụng pháp luật, khoản 3 Điều 58 Luật Ban hành văn bản quy phạm pháp luật năm 2025: “Trường hợp các văn bản quy phạm pháp luật có quy định khác nhau về cùng một vấn đề thì áp dụng văn bản có hiệu lực pháp lý cao hơn”. Tuy nhiên, tại khoản 3 Điều 44 Nghị định số 142/2025/NĐ-CP quy định: “Trong thời gian các quy định của Nghị định này có hiệu lực, nếu quy định về thẩm quyền, trách nhiệm quản lý nhà nước, trình tự, thủ tục trong Nghị định này khác với các văn bản quy phạm pháp luật có liên quan ban hành trước 01 tháng 7 năm 2025 thì thực hiện theo quy định tại Nghị định này”.C10</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Hải Phòng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16-07-2025 08:00:18</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12</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V. Lĩnh vực Giáo dục và Đào tạo Khoản 4 Điều 34 Luật Giáo dục nghề nghiệp; Khoản 3 Điều 1 Thông tư số 34/2018/TT-BLĐTBXH ngày 26/12/2018 của Bộ trưởng Bộ Lao động - Thương binh và Xã hội (sửa đổi Điều 5 Thông tư số 42/2015/TT-BLĐTBXH)</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4 Điều 34 Luật Giáo dục nghề nghiệp quy định “Thủ trưởng cơ quan quản lý nhà nước về giáo dục nghề nghiệp ở trung ương quy định khối lượng kiến thức tối thiểu, yêu cầu về năng lực mà người học đạt được sau khi tốt nghiệp đối với từng trình độ đào tạo của giáo dục nghề nghiệp; quy trình xây dựng, thẩm định và ban hành chương trình đào tạo các trình độ sơ cấp, trung cấp và cao đẳng”. Khoản 3 Điều 1 Thông tư số 34/2018/TT-BLĐTBXH ngày 26/12/2018 của Bộ trưởng Bộ Lao động - Thương binh và Xã hội (sửa đổi Điều 5 Thông tư số 42/2015/TT-BLĐTBXH) quy định “Việc xây dựng, thẩm định, ban hành Quy định khối lượng học tập tối thiểu và yêu cầu năng lực mà người học phải đạt được sau khi tốt nghiệp các bậc trình độ sơ cấp theo từng ngành, nghề đào tạo để áp dụng trong cơ sở đào tạo do người đứng đầu cơ sở đào tạo sơ cấp quyết định.” Như vậy, quy định của Thông tư số 34/2018/TT-BLĐTBXH mâu thuẫn với quy định của Luật Giáo dục nghề nghiệp về thẩm quyền quyết định khối lượng học tập tối thiểu và yêu cầu năng lực mà người học phải đạt được sau khi tốt nghiệp trình độ sơ cấp, gây khó khăn cho địa phương khi áp dụng thực hiện.</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Gia Lai</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16:47:43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13</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Số thứ tự: 1.2; 1.3; 1.4, Phụ lục II kèm theo Thông tư số 13/2020/TT-BGDĐT ngày 26/5/2020 của Bộ trưởng Bộ Giáo dục và Đào tạo ban hành Quy định tiêu chuẩn cơ sở vật chất các trường mầm non, tiểu học, trung học cơ sở, trung học phổ thông và trường phổ thông có nhiều cấp học. Điểm a khoản 1 Điều 5 Thông tư số 14/2020/TT- BGDĐT ngày 26/5/2020 của Bộ trưởng Bộ Giáo dục và Đào tạo quy định về phân quyền, phân cấp và phân định thẩm quyền thực hiện nhiệm vụ quản lý nhà nước của chính quyền địa phương hai cấp trong lĩnh giáo dục</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Tại số thứ tự: 1.2; 1.3; 1.4, Phụ lục II kèm theo Thông tư số 13/2020/TT-BGDĐT quy định diện tích phòng học bộ môn Âm nhạc; Mỹ thuật và Khoa học - công nghệ cấp tiểu học “Tổng diện tích không nhỏ hơn 60 m2/phòng”. Điểm a khoản 1 Điều 5 Thông tư số 14/2020/TT- BGDĐT ngày 26/5/2020 của Bộ trưởng Bộ Giáo dục và Đào tạo quy định về phân quyền, phân cấp và phân định thẩm quyền thực hiện nhiệm vụ quản lý nhà nước của chính quyền địa phương hai cấp trong lĩnh giáo dục, quy định “Đối với phòng học bộ môn Khoa học - công nghệ, Âm nhạc; Mỹ thuật diện tích làm việc tối thiểu cho một học sinh là 1,85m2 và mỗi phòng học có diện tích không nhỏ hơn 50m2”. Việc hai Thông tư quy định diện tích phòng học bộ môn cấp tiểu học không thống nhất dẫn đến khó khăn trong việc áp dụng vào thực tế.</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Gia Lai</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16:47:43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14</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3 Điều 16 Thông tư số 32/2020/TT-BGDĐT ngày 15/9/2020 của Bộ trưởng Bộ Giáo dục và Đào tạo Ban hành Điều lệ trường trung học cơ sở, trường trung học phổ thông và trường phổ thông có nhiều cấp học Điểm c khoản 2 Điều 3 Thông tư số 20/2023/TT-BGDĐT ngày 30/10/2023 của Bộ trưởng Bộ Giáo dục và Đào tạo hướng dẫn về vị trí việc làm, cơ cấu viên chức theo chức danh nghề nghiệp và định mức số lượng người làm việc trong các cơ sở giáo dục phổ thông và các trường chuyên biệt công lập</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3 Điều 16 Thông tư số 32/2020/TT-BGDĐT quy định “Chủ tịch Ủy ban nhân dân cấp tỉnh quy định cụ thể số học sinh trong mỗi lớp học theo hướng giảm sĩ số học sinh trên lớp; bảo đảm mỗi lớp học ở các cấp trung học cơ sở và trung học phổ thông có không quá 45 học sinh”. Điểm c khoản 2 Điều 3 Thông tư số 20/2023/TT-BGDĐT quy định về chia vùng để tính định mức giáo viên như sau: “Vùng 3: Bình quân 35 học sinh/lớp đối với cấp tiểu học; bình quân 45 học sinh/lớp đối với cấp trung học cơ sở, trung học phổ thông”. Như vậy, các Thông tư nêu trên có quy định mâu thuẫn về việc quy định số học sinh mỗi lớp học, gây khó khăn trong việc đánh giá công nhận chuẩn đối với các cơ sở giáo dục.</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Gia Lai</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16:47:43</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 xml:space="preserve">Thông tư số 10/2018/TT-BLĐTBXH Quy định chương trình, tổ chức dạy học và đánh giá kết quả học tập môn học Giáo dục quốc phòng và an ninh thuộc khối các môn học chung trong chương trình đào tạo trình độ trung cấp, trình độ cao đẳng và Thông tư số 05/2020/TT-BGDĐT ban hành Chương trình giáo dục quốc phòng và an ninh trong trường trung cấp sư phạm, cao đẳng sư phạm và cơ sở giáo dục đại học. </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Nội dung và chương trình quy định tại Phụ lục II Thông tư số 10/2018/TT-BLĐTBXH đối với trình độ cao đẳng và Nội dung và chương trình quy định tại Thông tư số 05/2020/TT-BGDĐT đối với trình độ cao đẳng sư phạm là không thống nhất và thời lượng khác nhau: Chương trình Trình độ cao đẳng tại Thông tư số 10/2018/TT-BLĐTBXH là 75 giờ (khoản 2 Điều 4); chương trình trình độ cao đẳng sư phạm tại Thông tư số 05/2020/TT-BGDĐT là 165 tiết (mục III Chương trình) . Vì vậy, nội dung, chương trình không bảo đảm khi liên thông trình độ từ trung cấp lên cao đẳng và đại học.</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Bộ Giáo dục và Đào tạo</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15:59:17</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16</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Thông tư số 33/2005/TT-BGD&amp;ĐT của Bộ Giáo dục và Đào tạo hướng dẫn tạm thời thực hiện chế độ phụ cấp chức vụ lãnh đạo trong các cơ sở giáo dục công lập ban hành ngày 08 tháng 12 năm 2005</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Chưa đồng nhất về hạng trường Đối với giáo dục mầm non, phổ thông: Thông tư số 33/2005/TT-BGD&amp;ĐT của Bộ Giáo dục và Đào tạo hướng dẫn tạm thời thực hiện chế độ phụ cấp chức vụ lãnh đạo trong các cơ sở giáo dục công lập ban hành ngày 08 tháng 12 năm 2005 nhưng khi xếp hạng trường lại không căn cứ Quyết định số 181/2005/QĐ-TTg ngày 19 tháng 7 năm 2005 của Thủ tướng Chính phủ quy định về phân loại, xếp hạng các tổ chức sự nghiệp, dịch vụ công lập. Các hạng I và hạng II của nhà trẻ, trường mẫu giáo và trường mầm non quy định trên đây tương đương với các hạng chín, hạng mười quy định. Các hạng I, II và III của trường tiểu học, trường trung học cơ sở và trường trung học phổ thông quy định trên đây tương đương với các hạng tám, chín và mười đối với trường tiểu học, các hạng bảy, tám và chín đối với trường trung học cơ sở, các hạng sáu, bảy và tám của trường trung học phổ thông được quy định tại Quyết định số 181/2005/QĐ-TTg.</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Bộ Giáo dục và Đào tạo</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15:59:17</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17</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d khoản 4 Điều 40 Nghị định số 142/2025/NĐ-CP ngày 12/6/2025 quy định về phân định thẩm quyền của chính quyền địa phương hai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d khoản 4 Điều 40 quy định: “d) Tham mưu trình Chủ tịch Ủy ban nhân dân cấp tỉnh quyết định thành lập hội đồng trường, công nhận, bổ nhiệm, miễn nhiệm Chủ tịch hội đồng trường, bổ sung, thay thế thành viên Hội đồng trường; công nhận, bổ nhiệm, bổ nhiệm lại, kéo dài thời gian công tác, thôi giữ chức vụ, miễn nhiệm, thay đổi vị trí việc làm, khen thưởng, kỷ luật đối với hiệu trưởng, phó hiệu trưởng trường trung cấp, trường cao đẳng, trường cán bộ quản lý giáo dục trực thuộc tỉnh theo tiêu chuẩn chức danh và thủ tục do pháp luật quy định;” Quy định này quy định thẩm quyền của Sở Giáo dục và Đào tạo không thống nhất so với quy định tại khoản 1 Điều 8 Nghị định số 150/2025/NĐ-CP ngày 12/6/2025 của Chính phủ quy định tổ chức các cơ quan chuyên môn thuộc Ủy ban nhân dân tỉnh, thành phố</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Lâm Đồng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15:41:16</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18</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Tại Điều 38 và Điều 40 của Nghị định số 142/2025/NĐ-CP ngày 12/6/2025 của Chính phủ quy định về phân định thẩm quyền của chính quyền địa phương hai cấp trong lĩnh vực quản lý nhà nước của Bộ Giáo dục và Đào tạo có sự mâu thuẫn trong việc phân cấp thẩm quyền của địa phương</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 Quy định về tài chính cho giáo dục thuộc phạm vi quản lý nhà nước của địa phương: + Khoản 3 Điều 38 quy định: ….Hội đồng nhân dân cấp tỉnh quyết định khung học phí hoặc mức học phí cụ thể, các khoản thu dịch vụ phục vụ, hỗ trợ hoạt động giáo dục đối với các cơ sở giáo dục công lập thuộc phạm vi quản lý nhà nước của tỉnh theo quy định của pháp luật;” + Khoản 3 Điều 40 quy định: “…..Ủy ban nhân dân cấp tỉnh quyết định khung học phí hoặc mức học phí cụ thể, các khoản thu dịch vụ phục vụ, hỗ trợ hoạt động giáo dục đối với các cơ sở giáo dục công lập thuộc phạm vi quản lý nhà nước của tỉnh theo quy định của pháp luật;” - Quy định về đội ngũ nhà giáo, nhân sự quản lý, viên chức và người lao động: + Khoản 5 Điều 38 quy định: “...Hội đồng nhân dân cấp tỉnh quyết định biên chế công chức của Sở Giáo dục và Đào tạo trong tổng số biên chế được cấp có thẩm quyền giao; số lượng người làm việc hưởng lương từ ngân sách nhà nước trong các cơ sở giáo dục công lập thuộc thẩm quyền quản lý của tỉnh theo quy định của pháp luật; ban hành chính sách để phát triển đội ngũ nhà giáo, nhân sự quản lý, viên chức và người lao động trên địa bàn tỉnh.” + Khoản 4 Điều 40 quy định: “…. Ủy ban nhân dân cấp tỉnh quyết định vị trí việc làm, biên chế công chức của Sở Giáo dục và Đào tạo theo quy định của pháp luật; …. Ủy ban nhân dân cấp tỉnh quyết định vị trí việc làm, tổng số lượng người làm việc hưởng lương từ ngân sách nhà nước trong các cơ sở giáo dục công lập thuộc thẩm quyền quản lý của tỉnh theo quy định của pháp luật; ……”</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Vĩnh Long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15:01:26</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19</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c khoản 6 Điều 40 Nghị định số 142/2025/NĐ-CP ngày 12/6/2025 của Chính phủ Quy định về phân định thẩm quyền của chính quyền địa phương hai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c khoản 6 điều 40 Nghị định số 142/2025/NĐ-CP quy định trách nhiệm của Sở Giáo dục và Đào tạo: "Quyết định thành lập hội đồng trường, công nhận, bổ nhiệm, miễn nhiệm Chủ tịch hội đồng trường, bổ sung, thay thế thành viên Hội đồng trường và quyết định công nhận, bổ nhiệm, bổ nhiệm lại, kéo dài thời gian công tác đến tuổi nghỉ hưu, thôi giữ chức vụ, miễn nhiệm, biệt phái, thay đổi vị trí việc làm, khen thưởng, kỷ luật đối với người đứng đầu, cấp phó người đứng đầu các cơ sở giáo dục công lập trên địa bàn tỉnh; công nhận, không công nhận hội đồng trường, chủ tịch hội đồng trường, phó chủ tịch hội đồng trường, hiệu trưởng, phó hiệu trưởng các cơ sở giáo dục tư thục thuộc thẩm quyền quản lý theo tiêu chuẩn chức danh và thủ tục do pháp luật quy định". Theo đó, việc bổ nhiệm người đứng đầu, cấp phó người đứng đầu các trường học thuộc Ủy ban nhân dân xã quản lý (trường mầm non, Tiểu học, Trung học cơ sở) thuộc thẩm quyền của Sở Giáo dục và Đào tạo. Tuy nhiên, tại khoản 10 Điều 23 Luật Tổ chức chính quyền địa phương ngày 16/6/2025 quy định nhiệm vụ, quyền hạn của Chủ tịch UBND cấp xã: “...quyết định bổ nhiệm, miễn nhiệm, điều động, cách chức người đứng đầu, cấp phó của người đứng đầu cơ quan chuyên môn, tổ chức hành chính khác, đơn vị sự nghiệp công lập thuộc Ủy ban nhân dân cấp mình”. Như vậy, thẩm quyền quy định tại điểm c khoản 6 Điều 40 Nghị định 142/2025/NĐ-CP ngày 12/6/2025 không phù hợp với khoản 10 Điều 23 Luật Tổ chức chính quyền địa phương ngày 16/6/2025 dẫn đến chồng chéo, không thống nhất trong thực hiện.</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Tuyên Quang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15-07-2025 14:44:39</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20</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c khoản 6 Điều 40 Nghị định số 142/2025/NĐ-CP ngày 12/6/2025 của Chính phủ Quy định về phân định thẩm quyền của chính quyền địa phương hai cấp trong lĩnh vực quản lý nhà nước của Bộ Giáo dục và Đào tạo</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Điểm c khoản 6 điều 40 Nghị định số 142/2025/NĐ-CP nquy định trách nhiệm của Sở Giáo dục và Đào tạo: "Quyết định thành lập hội đồng trường, công nhận, bổ nhiệm, miễn nhiệm Chủ tịch hội đồng trường, bổ sung, thay thế thành viên Hội đồng trường và quyết định công nhận, bổ nhiệm, bổ nhiệm lại, kéo dài thời gian công tác đến tuổi nghỉ hưu, thôi giữ chức vụ, miễn nhiệm, biệt phái, thay đổi vị trí việc làm, khen thưởng, kỷ luật đối với người đứng đầu, cấp phó người đứng đầu các cơ sở giáo dục công lập trên địa bàn tỉnh; công nhận, không công nhận hội đồng trường, chủ tịch hội đồng trường, phó chủ tịch hội đồng trường, hiệu trưởng, phó hiệu trưởng các cơ sở giáo dục tư thục thuộc thẩm quyền quản lý theo tiêu chuẩn chức danh và thủ tục do pháp luật quy định". Theo đó, việc bổ nhiệm người đứng đầu, cấp phó người đứng đầu các trường học thuộc Ủy ban nhân dân xã quản lý (trường mầm non, Tiểu học, Trung học cơ sở) thuộc thẩm quyền của Sở Giáo dục và Đào tạo. Tuy nhiên, tại khoản 10 Điều 23 Luật Tổ chức chính quyền địa phương ngày 16/6/2025 quy định nhiệm vụ, quyền hạn của Chủ tịch UBND cấp xã: “...quyết định bổ nhiệm, miễn nhiệm, điều động, cách chức người đứng đầu, cấp phó của người đứng đầu cơ quan chuyên môn, tổ chức hành chính khác, đơn vị sự nghiệp công lập thuộc Ủy ban nhân dân cấp mình”. Như vậy, thẩm quyền quy định tại điểm c khoản 6 Điều 40 Nghị định 142/2025/NĐ-CP ngày 12/6/2025 không phù hợp với khoản 10 Điều 23 Luật Tổ chức chính quyền địa phương ngày 16/6/2025 dẫn đến chồng chéo, không thống nhất trong thực hiện.</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Tuyên Quang</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14-07-2025 21:48:18</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21</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Khoản 2 Điều 3 Thông tư số 20/2023/TT-BGDĐT ngày 30/10/2023 của Bộ trưởng Bộ Giáo dục và Đào tạo ban hành Thông tư hướng dẫn về vị trí việc làm, cơ cấu viên chức theo chức danh nghề nghiệp và định mức số lượng người làm việc trong các cơ sở giáo dục phổ thông và các trường chuyên biệt công lập</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Tại khoản 2 Điều 3 quy định về chia vùng để tính định mức giáo viên xảy ra bất cập khi lấy bình quân học sinh/lớp để tính định mức biên chế giáo viên. Tại khoản 3 Điều 3 quy định việc xác định số lượng học sinh/lớp được tính cụ thể theo từng cơ sở giáo dục, không xác định theo đơn vị hành chính cấp xã, huyện, tỉnh</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Sở Tư pháp tỉnh Quảng Ngãi</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13-07-2025 21:29:11</w:t>
            </w:r>
          </w:p>
        </w:tc>
      </w:tr>
      <w:tr w:rsidR="00A315BD" w:rsidRPr="00276661" w:rsidTr="00CC4838">
        <w:trPr>
          <w:divId w:val="2140302114"/>
          <w:tblCellSpacing w:w="0" w:type="dxa"/>
        </w:trPr>
        <w:tc>
          <w:tcPr>
            <w:tcW w:w="551"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22</w:t>
            </w:r>
          </w:p>
        </w:tc>
        <w:tc>
          <w:tcPr>
            <w:tcW w:w="2143"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Thông tư số 08/2017/TT -BLĐTBXH ngày 10/3/2017 của Bộ LĐTBXH quy định chuẩn về chuyên môn, nghiệp vụ của nhà giáo giáo dục nghề nghiệp</w:t>
            </w:r>
          </w:p>
        </w:tc>
        <w:tc>
          <w:tcPr>
            <w:tcW w:w="4819"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Quy định nhà giáo không có bằng tốt nghiệp cao đẳng sư phạm, cao đẳng sư phạm kỹ thuật hoặc bằng tốt nghiệp đại học sư phạm, đại học sư phạm kỹ thuật thì phải có chứng chỉ nghiệp vụ sư phạm. Mâu thuẫn giữa chủ trương và quy định thực hiện: - Luật GDNN (Điều 54) khuyến khích mời chuyên gia, người có kinh nghiệm thực tiễn từ doanh nghiệp tham gia giảng dạy. - Tuy nhiên, Thông tư 08/2017/TT-BLĐTBXH lại yêu cầu tất cả nhà giáo (kể cả thỉnh giảng) phải có "Chứng chỉ nghiệp vụ sư phạm" theo quy định. Điều này tạo ra mâu thuẫn và rào cản lớn: - Các kỹ sư, chuyên gia giỏi, nghệ nhân trong ngành Than - Khoáng sản có kinh nghiệm thực tế hàng chục năm nhưng không có thời gian và không thấy cần thiết phải theo học lớp nghiệp vụ sư phạm. - Quy định này làm cho nhà trường không thể chính thức mời và chi trả thù lao giảng dạy cho các chuyên gia giỏi, làm giảm tính thực tiễn trong đào tạo.</w:t>
            </w:r>
          </w:p>
        </w:tc>
        <w:tc>
          <w:tcPr>
            <w:tcW w:w="1560"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A315BD" w:rsidRPr="00276661" w:rsidRDefault="00B6125F" w:rsidP="00E15203">
            <w:pPr>
              <w:spacing w:after="0"/>
              <w:rPr>
                <w:rFonts w:ascii="Times" w:eastAsia="Times New Roman" w:hAnsi="Times" w:cs="Times"/>
              </w:rPr>
            </w:pPr>
            <w:r w:rsidRPr="00276661">
              <w:rPr>
                <w:rFonts w:ascii="Times" w:eastAsia="Times New Roman" w:hAnsi="Times" w:cs="Times"/>
              </w:rPr>
              <w:t>Tập đoàn công nghiệp Than - Khoáng sản Việt Nam</w:t>
            </w:r>
          </w:p>
        </w:tc>
        <w:tc>
          <w:tcPr>
            <w:tcW w:w="1835" w:type="dxa"/>
            <w:vAlign w:val="center"/>
            <w:hideMark/>
          </w:tcPr>
          <w:p w:rsidR="00A315BD" w:rsidRPr="00276661" w:rsidRDefault="00A315BD" w:rsidP="00E15203">
            <w:pPr>
              <w:spacing w:after="0"/>
              <w:rPr>
                <w:rFonts w:ascii="Times" w:eastAsia="Times New Roman" w:hAnsi="Times" w:cs="Times"/>
              </w:rPr>
            </w:pPr>
          </w:p>
        </w:tc>
        <w:tc>
          <w:tcPr>
            <w:tcW w:w="1441" w:type="dxa"/>
            <w:vAlign w:val="center"/>
            <w:hideMark/>
          </w:tcPr>
          <w:p w:rsidR="00A315BD" w:rsidRPr="00276661" w:rsidRDefault="00A315BD" w:rsidP="00E15203">
            <w:pPr>
              <w:spacing w:after="0"/>
              <w:rPr>
                <w:rFonts w:eastAsia="Times New Roman"/>
              </w:rPr>
            </w:pPr>
          </w:p>
        </w:tc>
        <w:tc>
          <w:tcPr>
            <w:tcW w:w="833" w:type="dxa"/>
            <w:vAlign w:val="center"/>
            <w:hideMark/>
          </w:tcPr>
          <w:p w:rsidR="00A315BD" w:rsidRPr="00276661" w:rsidRDefault="00B6125F" w:rsidP="00E15203">
            <w:pPr>
              <w:spacing w:after="0"/>
              <w:jc w:val="center"/>
              <w:rPr>
                <w:rFonts w:ascii="Times" w:eastAsia="Times New Roman" w:hAnsi="Times" w:cs="Times"/>
              </w:rPr>
            </w:pPr>
            <w:r w:rsidRPr="00276661">
              <w:rPr>
                <w:rFonts w:ascii="Times" w:eastAsia="Times New Roman" w:hAnsi="Times" w:cs="Times"/>
              </w:rPr>
              <w:t>13-07-2025 14:35:34</w:t>
            </w:r>
          </w:p>
        </w:tc>
      </w:tr>
    </w:tbl>
    <w:p w:rsidR="00B6125F" w:rsidRDefault="00B6125F" w:rsidP="00E15203">
      <w:pPr>
        <w:spacing w:after="0"/>
        <w:divId w:val="2140302114"/>
        <w:rPr>
          <w:rFonts w:eastAsia="Times New Roman"/>
        </w:rPr>
      </w:pPr>
    </w:p>
    <w:sectPr w:rsidR="00B6125F" w:rsidSect="00A5229A">
      <w:pgSz w:w="15840" w:h="12240" w:orient="landscape"/>
      <w:pgMar w:top="426" w:right="1440" w:bottom="993"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savePreviewPicture/>
  <w:compat>
    <w:useFELayout/>
    <w:compatSetting w:name="compatibilityMode" w:uri="http://schemas.microsoft.com/office/word" w:val="12"/>
  </w:compat>
  <w:rsids>
    <w:rsidRoot w:val="002143C1"/>
    <w:rsid w:val="002143C1"/>
    <w:rsid w:val="00276661"/>
    <w:rsid w:val="00A315BD"/>
    <w:rsid w:val="00A5229A"/>
    <w:rsid w:val="00B6125F"/>
    <w:rsid w:val="00CC4838"/>
    <w:rsid w:val="00E15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AEB15D-31E7-42C8-8431-8F1AD27B5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E15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2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86992">
      <w:marLeft w:val="0"/>
      <w:marRight w:val="0"/>
      <w:marTop w:val="0"/>
      <w:marBottom w:val="0"/>
      <w:divBdr>
        <w:top w:val="none" w:sz="0" w:space="0" w:color="auto"/>
        <w:left w:val="none" w:sz="0" w:space="0" w:color="auto"/>
        <w:bottom w:val="none" w:sz="0" w:space="0" w:color="auto"/>
        <w:right w:val="none" w:sz="0" w:space="0" w:color="auto"/>
      </w:divBdr>
      <w:divsChild>
        <w:div w:id="308176335">
          <w:marLeft w:val="0"/>
          <w:marRight w:val="0"/>
          <w:marTop w:val="0"/>
          <w:marBottom w:val="0"/>
          <w:divBdr>
            <w:top w:val="none" w:sz="0" w:space="0" w:color="auto"/>
            <w:left w:val="none" w:sz="0" w:space="0" w:color="auto"/>
            <w:bottom w:val="none" w:sz="0" w:space="0" w:color="auto"/>
            <w:right w:val="none" w:sz="0" w:space="0" w:color="auto"/>
          </w:divBdr>
        </w:div>
      </w:divsChild>
    </w:div>
    <w:div w:id="1616863371">
      <w:marLeft w:val="0"/>
      <w:marRight w:val="0"/>
      <w:marTop w:val="0"/>
      <w:marBottom w:val="0"/>
      <w:divBdr>
        <w:top w:val="none" w:sz="0" w:space="0" w:color="auto"/>
        <w:left w:val="none" w:sz="0" w:space="0" w:color="auto"/>
        <w:bottom w:val="none" w:sz="0" w:space="0" w:color="auto"/>
        <w:right w:val="none" w:sz="0" w:space="0" w:color="auto"/>
      </w:divBdr>
      <w:divsChild>
        <w:div w:id="1308778041">
          <w:marLeft w:val="0"/>
          <w:marRight w:val="0"/>
          <w:marTop w:val="0"/>
          <w:marBottom w:val="0"/>
          <w:divBdr>
            <w:top w:val="none" w:sz="0" w:space="0" w:color="auto"/>
            <w:left w:val="none" w:sz="0" w:space="0" w:color="auto"/>
            <w:bottom w:val="none" w:sz="0" w:space="0" w:color="auto"/>
            <w:right w:val="none" w:sz="0" w:space="0" w:color="auto"/>
          </w:divBdr>
          <w:divsChild>
            <w:div w:id="247429280">
              <w:marLeft w:val="0"/>
              <w:marRight w:val="0"/>
              <w:marTop w:val="0"/>
              <w:marBottom w:val="0"/>
              <w:divBdr>
                <w:top w:val="none" w:sz="0" w:space="0" w:color="auto"/>
                <w:left w:val="none" w:sz="0" w:space="0" w:color="auto"/>
                <w:bottom w:val="none" w:sz="0" w:space="0" w:color="auto"/>
                <w:right w:val="none" w:sz="0" w:space="0" w:color="auto"/>
              </w:divBdr>
              <w:divsChild>
                <w:div w:id="742874195">
                  <w:marLeft w:val="0"/>
                  <w:marRight w:val="0"/>
                  <w:marTop w:val="0"/>
                  <w:marBottom w:val="0"/>
                  <w:divBdr>
                    <w:top w:val="none" w:sz="0" w:space="0" w:color="auto"/>
                    <w:left w:val="none" w:sz="0" w:space="0" w:color="auto"/>
                    <w:bottom w:val="none" w:sz="0" w:space="0" w:color="auto"/>
                    <w:right w:val="none" w:sz="0" w:space="0" w:color="auto"/>
                  </w:divBdr>
                  <w:divsChild>
                    <w:div w:id="214030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966E7-2326-456B-97F9-C4E195474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4917</Words>
  <Characters>28027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4</cp:revision>
  <cp:lastPrinted>2025-07-16T09:20:00Z</cp:lastPrinted>
  <dcterms:created xsi:type="dcterms:W3CDTF">2025-07-16T09:18:00Z</dcterms:created>
  <dcterms:modified xsi:type="dcterms:W3CDTF">2025-07-16T11:17:00Z</dcterms:modified>
</cp:coreProperties>
</file>